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№1041-</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true"/>
        <w:bidi w:val="0"/>
        <w:snapToGrid w:val="true"/>
        <w:spacing w:lineRule="auto" w:line="240" w:before="0" w:after="0"/>
        <w:ind w:left="0" w:right="3969" w:hanging="0"/>
        <w:jc w:val="both"/>
        <w:textAlignment w:val="baseline"/>
        <w:rPr/>
      </w:pPr>
      <w:r>
        <w:rPr>
          <w:rStyle w:val="Style15"/>
          <w:rFonts w:eastAsia="Times New Roman" w:cs="Calibri"/>
          <w:b/>
          <w:bCs/>
          <w:i w:val="false"/>
          <w:iCs/>
          <w:color w:val="000000"/>
          <w:sz w:val="24"/>
          <w:szCs w:val="24"/>
          <w:lang w:val="uk-UA" w:eastAsia="ru-RU" w:bidi="zxx"/>
        </w:rPr>
        <w:t xml:space="preserve">Про затвердження </w:t>
      </w:r>
      <w:r>
        <w:rPr>
          <w:rStyle w:val="Style15"/>
          <w:rFonts w:eastAsia="Times New Roman" w:cs="Times New Roman"/>
          <w:b/>
          <w:bCs/>
          <w:i w:val="false"/>
          <w:iCs/>
          <w:color w:val="000000"/>
          <w:sz w:val="24"/>
          <w:szCs w:val="24"/>
          <w:lang w:val="uk-UA" w:eastAsia="ru-RU" w:bidi="ar-SA"/>
        </w:rPr>
        <w:t>гр. Бердіній О. П. т</w:t>
      </w:r>
      <w:r>
        <w:rPr>
          <w:rStyle w:val="Style15"/>
          <w:rFonts w:eastAsia="Times New Roman" w:cs="Calibri"/>
          <w:b/>
          <w:bCs/>
          <w:i w:val="false"/>
          <w:iCs/>
          <w:color w:val="000000"/>
          <w:sz w:val="24"/>
          <w:szCs w:val="24"/>
          <w:lang w:val="uk-UA" w:eastAsia="ru-RU" w:bidi="zxx"/>
        </w:rPr>
        <w:t xml:space="preserve">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Style w:val="Style15"/>
          <w:rFonts w:eastAsia="Times New Roman" w:cs="Times New Roman"/>
          <w:b/>
          <w:bCs/>
          <w:i w:val="false"/>
          <w:iCs/>
          <w:color w:val="000000"/>
          <w:sz w:val="24"/>
          <w:szCs w:val="24"/>
          <w:lang w:val="uk-UA" w:eastAsia="ru-RU" w:bidi="zxx"/>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Розглянувши заяву</w:t>
      </w:r>
      <w:r>
        <w:rPr>
          <w:rFonts w:eastAsia="Times New Roman"/>
          <w:b w:val="false"/>
          <w:bCs/>
          <w:iCs/>
          <w:color w:val="000000"/>
          <w:sz w:val="24"/>
          <w:szCs w:val="24"/>
          <w:lang w:val="uk-UA"/>
        </w:rPr>
        <w:t xml:space="preserve"> </w:t>
      </w:r>
      <w:r>
        <w:rPr>
          <w:rFonts w:eastAsia="Times New Roman" w:cs="Times New Roman"/>
          <w:b w:val="false"/>
          <w:bCs/>
          <w:iCs/>
          <w:color w:val="000000"/>
          <w:sz w:val="24"/>
          <w:szCs w:val="24"/>
          <w:lang w:val="uk-UA" w:bidi="ar-SA"/>
        </w:rPr>
        <w:t xml:space="preserve">гр. Бердіної Олени Петрівни, ідентифікаційний номер </w:t>
      </w:r>
      <w:r>
        <w:rPr>
          <w:rFonts w:eastAsia="Times New Roman" w:cs="Times New Roman"/>
          <w:b w:val="false"/>
          <w:bCs/>
          <w:iCs/>
          <w:color w:val="000000"/>
          <w:sz w:val="24"/>
          <w:szCs w:val="24"/>
          <w:lang w:val="uk-UA" w:bidi="ar-SA"/>
        </w:rPr>
        <w:t>Х</w:t>
      </w:r>
      <w:r>
        <w:rPr>
          <w:rFonts w:eastAsia="Times New Roman" w:cs="Times New Roman"/>
          <w:b w:val="false"/>
          <w:bCs/>
          <w:iCs/>
          <w:color w:val="000000"/>
          <w:sz w:val="24"/>
          <w:szCs w:val="24"/>
          <w:lang w:val="uk-UA" w:bidi="ar-SA"/>
        </w:rPr>
        <w:t xml:space="preserve">, яка зареєстрована за адресою: </w:t>
      </w:r>
      <w:r>
        <w:rPr>
          <w:rFonts w:eastAsia="Times New Roman" w:cs="Times New Roman"/>
          <w:b w:val="false"/>
          <w:bCs/>
          <w:iCs/>
          <w:color w:val="000000"/>
          <w:sz w:val="24"/>
          <w:szCs w:val="24"/>
          <w:lang w:val="uk-UA" w:bidi="ar-SA"/>
        </w:rPr>
        <w:t>Х</w:t>
      </w:r>
      <w:r>
        <w:rPr>
          <w:rFonts w:eastAsia="Times New Roman" w:cs="Times New Roman"/>
          <w:b w:val="false"/>
          <w:bCs/>
          <w:iCs/>
          <w:color w:val="000000"/>
          <w:sz w:val="24"/>
          <w:szCs w:val="24"/>
          <w:lang w:val="uk-UA" w:bidi="ar-SA"/>
        </w:rPr>
        <w:t xml:space="preserve">, </w:t>
      </w:r>
      <w:r>
        <w:rPr>
          <w:rFonts w:eastAsia="Times New Roman"/>
          <w:b w:val="false"/>
          <w:bCs w:val="false"/>
          <w:iCs/>
          <w:color w:val="000000"/>
          <w:sz w:val="24"/>
          <w:szCs w:val="24"/>
          <w:lang w:val="uk-UA"/>
        </w:rPr>
        <w:t>про затвердження</w:t>
      </w:r>
      <w:r>
        <w:rPr>
          <w:rFonts w:eastAsia="Times New Roman" w:cs="Calibri"/>
          <w:b w:val="false"/>
          <w:bCs w:val="false"/>
          <w:i w:val="false"/>
          <w:iCs/>
          <w:color w:val="000000"/>
          <w:sz w:val="24"/>
          <w:szCs w:val="24"/>
          <w:lang w:val="uk-UA" w:eastAsia="ru-RU" w:bidi="zxx"/>
        </w:rPr>
        <w:t xml:space="preserve">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Calibri"/>
          <w:b w:val="false"/>
          <w:bCs w:val="false"/>
          <w:i w:val="false"/>
          <w:iCs/>
          <w:color w:val="000000"/>
          <w:sz w:val="24"/>
          <w:szCs w:val="24"/>
          <w:lang w:val="uk-UA" w:eastAsia="ru-RU" w:bidi="zxx"/>
        </w:rPr>
        <w:t>Х</w:t>
      </w:r>
      <w:r>
        <w:rPr>
          <w:rFonts w:eastAsia="Times New Roman" w:cs="Calibri"/>
          <w:b w:val="false"/>
          <w:bCs w:val="false"/>
          <w:i w:val="false"/>
          <w:iCs/>
          <w:color w:val="000000"/>
          <w:sz w:val="24"/>
          <w:szCs w:val="24"/>
          <w:lang w:val="uk-UA" w:eastAsia="ru-RU" w:bidi="zxx"/>
        </w:rPr>
        <w:t>,</w:t>
      </w:r>
      <w:r>
        <w:rPr>
          <w:rFonts w:eastAsia="Times New Roman"/>
          <w:b w:val="false"/>
          <w:bCs w:val="false"/>
          <w:iCs/>
          <w:color w:val="000000"/>
          <w:sz w:val="24"/>
          <w:szCs w:val="24"/>
          <w:lang w:val="uk-UA"/>
        </w:rPr>
        <w:t xml:space="preserve"> враховуючи надану технічну документацію із землеустрою, виконану ТОВ КСЦ “ ГУДВІЛ”, витяг з Державного земельного кадастру про земельну ділянку № НВ-1215245012021 від 27.01.2021 року, виданий відділом у м. Павлоград Міськрайонного управління у Павлоградському, </w:t>
      </w:r>
      <w:r>
        <w:rPr>
          <w:rFonts w:eastAsia="Times New Roman"/>
          <w:b w:val="false"/>
          <w:bCs w:val="false"/>
          <w:iCs/>
          <w:color w:val="000000"/>
          <w:sz w:val="24"/>
          <w:szCs w:val="24"/>
          <w:lang w:val="en-US"/>
        </w:rPr>
        <w:t>Юр'ївському</w:t>
      </w:r>
      <w:r>
        <w:rPr>
          <w:rFonts w:eastAsia="Times New Roman"/>
          <w:b w:val="false"/>
          <w:bCs w:val="false"/>
          <w:iCs/>
          <w:color w:val="000000"/>
          <w:sz w:val="24"/>
          <w:szCs w:val="24"/>
          <w:lang w:val="uk-UA"/>
        </w:rPr>
        <w:t xml:space="preserve"> районах та м. Павлоград Головного управління Держгеокадастру у Дніпропетровській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val="clear" w:fill="FFFFFF"/>
        <w:jc w:val="both"/>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shd w:val="clear" w:fill="FFFFFF"/>
        <w:jc w:val="left"/>
        <w:rPr/>
      </w:pPr>
      <w:r>
        <w:rPr>
          <w:rFonts w:eastAsia="Times New Roman"/>
          <w:b/>
          <w:bCs/>
          <w:iCs/>
          <w:color w:val="000000"/>
          <w:sz w:val="24"/>
          <w:szCs w:val="24"/>
          <w:lang w:val="uk-UA"/>
        </w:rPr>
        <w:t>ВИРІШИЛА</w:t>
      </w:r>
      <w:r>
        <w:rPr>
          <w:rFonts w:eastAsia="Times New Roman"/>
          <w:b w:val="false"/>
          <w:bCs w:val="false"/>
          <w:iCs/>
          <w:color w:val="000000"/>
          <w:sz w:val="24"/>
          <w:szCs w:val="24"/>
          <w:lang w:val="uk-UA"/>
        </w:rPr>
        <w:t xml:space="preserve">: </w:t>
      </w:r>
    </w:p>
    <w:p>
      <w:pPr>
        <w:pStyle w:val="Normal"/>
        <w:shd w:val="clear" w:fill="FFFFFF"/>
        <w:jc w:val="center"/>
        <w:rPr>
          <w:rFonts w:eastAsia="Times New Roman"/>
          <w:b w:val="false"/>
          <w:b w:val="false"/>
          <w:bCs w:val="false"/>
          <w:iCs/>
          <w:color w:val="000000"/>
          <w:sz w:val="24"/>
          <w:szCs w:val="24"/>
          <w:lang w:val="uk-UA"/>
        </w:rPr>
      </w:pPr>
      <w:r>
        <w:rPr>
          <w:rFonts w:eastAsia="Times New Roman"/>
          <w:b w:val="false"/>
          <w:bCs w:val="false"/>
          <w:iCs/>
          <w:color w:val="000000"/>
          <w:sz w:val="24"/>
          <w:szCs w:val="24"/>
          <w:lang w:val="uk-U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1. Затвердити</w:t>
      </w:r>
      <w:r>
        <w:rPr>
          <w:rFonts w:eastAsia="Times New Roman" w:cs="Times New Roman"/>
          <w:b w:val="false"/>
          <w:bCs w:val="false"/>
          <w:iCs/>
          <w:color w:val="000000"/>
          <w:sz w:val="24"/>
          <w:szCs w:val="24"/>
          <w:lang w:val="uk-UA" w:eastAsia="zxx" w:bidi="ar-SA"/>
        </w:rPr>
        <w:t xml:space="preserve"> </w:t>
      </w:r>
      <w:r>
        <w:rPr>
          <w:rFonts w:eastAsia="Times New Roman" w:cs="Times New Roman"/>
          <w:b w:val="false"/>
          <w:bCs/>
          <w:iCs/>
          <w:color w:val="000000"/>
          <w:sz w:val="24"/>
          <w:szCs w:val="24"/>
          <w:lang w:val="uk-UA" w:eastAsia="zxx" w:bidi="ar-SA"/>
        </w:rPr>
        <w:t xml:space="preserve">гр. Бердіній Олені Петрівні, ідентифікаційний номер </w:t>
      </w:r>
      <w:r>
        <w:rPr>
          <w:rFonts w:eastAsia="Times New Roman" w:cs="Times New Roman"/>
          <w:b w:val="false"/>
          <w:bCs/>
          <w:iCs/>
          <w:color w:val="000000"/>
          <w:sz w:val="24"/>
          <w:szCs w:val="24"/>
          <w:lang w:val="uk-UA" w:eastAsia="zxx" w:bidi="ar-SA"/>
        </w:rPr>
        <w:t>Х</w:t>
      </w:r>
      <w:r>
        <w:rPr>
          <w:rFonts w:eastAsia="Times New Roman" w:cs="Times New Roman"/>
          <w:b w:val="false"/>
          <w:bCs/>
          <w:iCs/>
          <w:color w:val="000000"/>
          <w:sz w:val="24"/>
          <w:szCs w:val="24"/>
          <w:lang w:val="uk-UA" w:eastAsia="zxx" w:bidi="ar-SA"/>
        </w:rPr>
        <w:t xml:space="preserve">, яка зареєстрована за адресою: </w:t>
      </w:r>
      <w:r>
        <w:rPr>
          <w:rFonts w:eastAsia="Times New Roman" w:cs="Times New Roman"/>
          <w:b w:val="false"/>
          <w:bCs/>
          <w:iCs/>
          <w:color w:val="000000"/>
          <w:sz w:val="24"/>
          <w:szCs w:val="24"/>
          <w:lang w:val="uk-UA" w:eastAsia="zxx" w:bidi="ar-SA"/>
        </w:rPr>
        <w:t>Х</w:t>
      </w:r>
      <w:r>
        <w:rPr>
          <w:rFonts w:eastAsia="Times New Roman" w:cs="Times New Roman"/>
          <w:b w:val="false"/>
          <w:bCs/>
          <w:iCs/>
          <w:color w:val="000000"/>
          <w:sz w:val="24"/>
          <w:szCs w:val="24"/>
          <w:lang w:val="uk-UA" w:eastAsia="zxx" w:bidi="ar-SA"/>
        </w:rPr>
        <w:t xml:space="preserve">, </w:t>
      </w:r>
      <w:r>
        <w:rPr>
          <w:rFonts w:eastAsia="Times New Roman" w:cs="Calibri"/>
          <w:b w:val="false"/>
          <w:bCs w:val="false"/>
          <w:i w:val="false"/>
          <w:iCs/>
          <w:color w:val="000000"/>
          <w:sz w:val="24"/>
          <w:szCs w:val="24"/>
          <w:lang w:val="uk-UA" w:eastAsia="ru-RU" w:bidi="zxx"/>
        </w:rPr>
        <w:t xml:space="preserve">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w:t>
      </w:r>
      <w:r>
        <w:rPr>
          <w:rFonts w:eastAsia="Times New Roman" w:cs="Calibri"/>
          <w:b w:val="false"/>
          <w:bCs w:val="false"/>
          <w:i w:val="false"/>
          <w:iCs/>
          <w:color w:val="000000"/>
          <w:sz w:val="24"/>
          <w:szCs w:val="24"/>
          <w:lang w:val="en-US" w:eastAsia="ru-RU" w:bidi="zxx"/>
        </w:rPr>
        <w:t>0.1000</w:t>
      </w:r>
      <w:r>
        <w:rPr>
          <w:rFonts w:eastAsia="Times New Roman" w:cs="Calibri"/>
          <w:b w:val="false"/>
          <w:bCs w:val="false"/>
          <w:i w:val="false"/>
          <w:iCs/>
          <w:color w:val="000000"/>
          <w:sz w:val="24"/>
          <w:szCs w:val="24"/>
          <w:lang w:val="uk-UA" w:eastAsia="ru-RU" w:bidi="zxx"/>
        </w:rPr>
        <w:t xml:space="preserve"> га, на території Зміївської міської ради </w:t>
      </w:r>
      <w:r>
        <w:rPr>
          <w:rFonts w:eastAsia="Times New Roman" w:cs="Calibri"/>
          <w:b w:val="false"/>
          <w:bCs w:val="false"/>
          <w:i w:val="false"/>
          <w:iCs/>
          <w:color w:val="000000"/>
          <w:sz w:val="24"/>
          <w:szCs w:val="24"/>
          <w:lang w:val="uk-UA" w:eastAsia="ru-RU" w:bidi="zxx"/>
        </w:rPr>
        <w:t>Х</w:t>
      </w:r>
      <w:r>
        <w:rPr>
          <w:rFonts w:eastAsia="Times New Roman" w:cs="Calibri"/>
          <w:b w:val="false"/>
          <w:bCs w:val="false"/>
          <w:i w:val="false"/>
          <w:iCs/>
          <w:color w:val="000000"/>
          <w:sz w:val="24"/>
          <w:szCs w:val="24"/>
          <w:lang w:val="uk-UA" w:eastAsia="ru-RU" w:bidi="zxx"/>
        </w:rPr>
        <w:t xml:space="preserve"> Чугуївського району Харківської області.</w:t>
      </w:r>
    </w:p>
    <w:p>
      <w:pPr>
        <w:pStyle w:val="Normal"/>
        <w:shd w:val="clear" w:fill="FFFFFF"/>
        <w:jc w:val="both"/>
        <w:rPr>
          <w:sz w:val="24"/>
          <w:szCs w:val="24"/>
        </w:rPr>
      </w:pPr>
      <w:r>
        <w:rPr>
          <w:sz w:val="24"/>
          <w:szCs w:val="24"/>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val="false"/>
          <w:iCs/>
          <w:color w:val="000000"/>
          <w:sz w:val="24"/>
          <w:szCs w:val="24"/>
          <w:lang w:val="uk-UA"/>
        </w:rPr>
        <w:t xml:space="preserve">2. Передати із земель житлової та громадської забудови комунальної власності територіальної громади Зміївської міської ради у приватну власність гр. Бердіній Олені Петрівні земельну ділянку, кадастровий номер </w:t>
      </w:r>
      <w:r>
        <w:rPr>
          <w:rFonts w:eastAsia="Times New Roman" w:cs="Calibri"/>
          <w:b w:val="false"/>
          <w:bCs w:val="false"/>
          <w:i w:val="false"/>
          <w:iCs/>
          <w:color w:val="000000"/>
          <w:sz w:val="24"/>
          <w:szCs w:val="24"/>
          <w:lang w:val="uk-UA" w:eastAsia="ru-RU" w:bidi="zxx"/>
        </w:rPr>
        <w:t>6321710100:02:007:0019</w:t>
      </w:r>
      <w:r>
        <w:rPr>
          <w:rFonts w:eastAsia="Times New Roman"/>
          <w:b w:val="false"/>
          <w:bCs w:val="false"/>
          <w:iCs/>
          <w:color w:val="000000"/>
          <w:sz w:val="24"/>
          <w:szCs w:val="24"/>
          <w:lang w:val="uk-UA"/>
        </w:rPr>
        <w:t>, площею</w:t>
      </w:r>
      <w:r>
        <w:rPr>
          <w:rFonts w:eastAsia="Times New Roman" w:cs="Calibri"/>
          <w:b w:val="false"/>
          <w:bCs w:val="false"/>
          <w:i w:val="false"/>
          <w:iCs/>
          <w:color w:val="000000"/>
          <w:sz w:val="24"/>
          <w:szCs w:val="24"/>
          <w:lang w:val="uk-UA" w:eastAsia="ru-RU" w:bidi="zxx"/>
        </w:rPr>
        <w:t xml:space="preserve"> 0,1000 </w:t>
      </w:r>
      <w:r>
        <w:rPr>
          <w:rFonts w:eastAsia="Times New Roman"/>
          <w:b w:val="false"/>
          <w:bCs w:val="false"/>
          <w:iCs/>
          <w:color w:val="000000"/>
          <w:sz w:val="24"/>
          <w:szCs w:val="24"/>
          <w:lang w:val="uk-UA"/>
        </w:rPr>
        <w:t>га (забудовані землі 0,1000</w:t>
      </w:r>
      <w:r>
        <w:rPr>
          <w:rFonts w:eastAsia="Times New Roman" w:cs="Calibri"/>
          <w:b w:val="false"/>
          <w:bCs w:val="false"/>
          <w:i w:val="false"/>
          <w:iCs/>
          <w:color w:val="000000"/>
          <w:sz w:val="24"/>
          <w:szCs w:val="24"/>
          <w:lang w:val="uk-UA" w:eastAsia="ru-RU" w:bidi="zxx"/>
        </w:rPr>
        <w:t xml:space="preserve"> </w:t>
      </w:r>
      <w:r>
        <w:rPr>
          <w:rFonts w:eastAsia="Times New Roman"/>
          <w:b w:val="false"/>
          <w:bCs w:val="false"/>
          <w:iCs/>
          <w:color w:val="000000"/>
          <w:sz w:val="24"/>
          <w:szCs w:val="24"/>
          <w:lang w:val="uk-UA"/>
        </w:rPr>
        <w:t xml:space="preserve">га, з них малоповерхова забудова - 0,1000 га), що розташована </w:t>
      </w:r>
      <w:r>
        <w:rPr>
          <w:rFonts w:eastAsia="Times New Roman" w:cs="Calibri"/>
          <w:b w:val="false"/>
          <w:bCs w:val="false"/>
          <w:i w:val="false"/>
          <w:iCs/>
          <w:color w:val="000000"/>
          <w:sz w:val="24"/>
          <w:szCs w:val="24"/>
          <w:lang w:val="uk-UA" w:eastAsia="ru-RU" w:bidi="zxx"/>
        </w:rPr>
        <w:t xml:space="preserve">по </w:t>
      </w:r>
      <w:r>
        <w:rPr>
          <w:rFonts w:eastAsia="Times New Roman" w:cs="Calibri"/>
          <w:b w:val="false"/>
          <w:bCs w:val="false"/>
          <w:i w:val="false"/>
          <w:iCs/>
          <w:color w:val="000000"/>
          <w:sz w:val="24"/>
          <w:szCs w:val="24"/>
          <w:lang w:val="uk-UA" w:eastAsia="ru-RU" w:bidi="zxx"/>
        </w:rPr>
        <w:t>Х</w:t>
      </w:r>
      <w:r>
        <w:rPr>
          <w:rFonts w:eastAsia="Times New Roman" w:cs="Calibri"/>
          <w:b w:val="false"/>
          <w:bCs w:val="false"/>
          <w:i w:val="false"/>
          <w:iCs/>
          <w:color w:val="000000"/>
          <w:sz w:val="24"/>
          <w:szCs w:val="24"/>
          <w:lang w:val="uk-UA" w:eastAsia="ru-RU" w:bidi="zxx"/>
        </w:rPr>
        <w:t>.</w:t>
      </w:r>
    </w:p>
    <w:p>
      <w:pPr>
        <w:pStyle w:val="Normal"/>
        <w:shd w:val="clear" w:fill="FFFFFF"/>
        <w:jc w:val="both"/>
        <w:rPr>
          <w:sz w:val="24"/>
          <w:szCs w:val="24"/>
        </w:rPr>
      </w:pPr>
      <w:r>
        <w:rPr>
          <w:sz w:val="24"/>
          <w:szCs w:val="24"/>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b w:val="false"/>
          <w:bCs/>
          <w:iCs/>
          <w:color w:val="000000"/>
          <w:sz w:val="24"/>
          <w:szCs w:val="24"/>
          <w:lang w:val="uk-UA" w:eastAsia="ru-RU"/>
        </w:rPr>
        <w:t xml:space="preserve">3. </w:t>
      </w:r>
      <w:r>
        <w:rPr>
          <w:rStyle w:val="Style15"/>
          <w:rFonts w:eastAsia="Times New Roman" w:cs="Times New Roman"/>
          <w:b w:val="false"/>
          <w:bCs/>
          <w:iCs/>
          <w:color w:val="000000"/>
          <w:sz w:val="24"/>
          <w:szCs w:val="24"/>
          <w:lang w:val="uk-UA" w:eastAsia="ru-RU" w:bidi="ar-SA"/>
        </w:rPr>
        <w:t>Відомості про обмеження у використанні земельної ділянки кадастровий номер 6321710100:02:007:0019, встановлені Порядком ведення Державного земельного кадастру, затвердженого Постановою Кабінету Міністрів України від 17.10.2012 р. № 1051, не зареєстровані.</w:t>
      </w:r>
    </w:p>
    <w:p>
      <w:pPr>
        <w:pStyle w:val="Normal"/>
        <w:widowControl w:val="false"/>
        <w:shd w:val="clear" w:color="auto" w:fill="FFFFFF"/>
        <w:suppressAutoHyphens w:val="true"/>
        <w:bidi w:val="0"/>
        <w:ind w:left="0" w:right="0" w:firstLine="567"/>
        <w:jc w:val="both"/>
        <w:textAlignment w:val="baseline"/>
        <w:rPr>
          <w:rStyle w:val="Style15"/>
          <w:rFonts w:ascii="Times New Roman" w:hAnsi="Times New Roman" w:eastAsia="Times New Roman" w:cs="Times New Roman"/>
          <w:b w:val="false"/>
          <w:b w:val="false"/>
          <w:bCs/>
          <w:iCs/>
          <w:color w:val="000000"/>
          <w:sz w:val="24"/>
          <w:szCs w:val="24"/>
          <w:lang w:val="uk-UA" w:eastAsia="ru-RU" w:bidi="ar-SA"/>
        </w:rPr>
      </w:pPr>
      <w:r>
        <w:rPr>
          <w:rFonts w:eastAsia="Times New Roman" w:cs="Times New Roman"/>
          <w:b w:val="false"/>
          <w:bCs/>
          <w:iCs/>
          <w:color w:val="000000"/>
          <w:sz w:val="24"/>
          <w:szCs w:val="24"/>
          <w:lang w:val="uk-UA" w:eastAsia="ru-RU" w:bidi="ar-S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cs="Times New Roman CYR"/>
          <w:b w:val="false"/>
          <w:bCs w:val="false"/>
          <w:iCs/>
          <w:color w:val="000000"/>
          <w:sz w:val="24"/>
          <w:szCs w:val="24"/>
          <w:lang w:val="uk-UA" w:eastAsia="ru-RU"/>
        </w:rPr>
        <w:t xml:space="preserve">4. Рекомендувати </w:t>
      </w:r>
      <w:r>
        <w:rPr>
          <w:rFonts w:eastAsia="Times New Roman" w:cs="Times New Roman"/>
          <w:b w:val="false"/>
          <w:bCs w:val="false"/>
          <w:i w:val="false"/>
          <w:iCs/>
          <w:color w:val="000000"/>
          <w:sz w:val="24"/>
          <w:szCs w:val="24"/>
          <w:lang w:val="uk-UA" w:eastAsia="ru-RU" w:bidi="ar-SA"/>
        </w:rPr>
        <w:t xml:space="preserve">гр. Бердіній О. П. </w:t>
      </w:r>
      <w:r>
        <w:rPr>
          <w:rFonts w:eastAsia="Times New Roman" w:cs="Calibri"/>
          <w:b w:val="false"/>
          <w:bCs w:val="false"/>
          <w:i w:val="false"/>
          <w:iCs/>
          <w:color w:val="000000"/>
          <w:sz w:val="24"/>
          <w:szCs w:val="24"/>
          <w:lang w:val="uk-UA" w:eastAsia="ru-RU" w:bidi="zxx"/>
        </w:rPr>
        <w:t>зареєструвати</w:t>
      </w:r>
      <w:r>
        <w:rPr>
          <w:rFonts w:eastAsia="Times New Roman" w:cs="Times New Roman CYR"/>
          <w:b w:val="false"/>
          <w:bCs w:val="false"/>
          <w:iCs/>
          <w:color w:val="000000"/>
          <w:sz w:val="24"/>
          <w:szCs w:val="24"/>
          <w:lang w:val="uk-UA" w:eastAsia="ru-RU"/>
        </w:rPr>
        <w:t xml:space="preserve">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shd w:val="clear" w:color="auto" w:fill="FFFFFF"/>
        <w:tabs>
          <w:tab w:val="left" w:pos="471" w:leader="none"/>
        </w:tabs>
        <w:suppressAutoHyphens w:val="false"/>
        <w:bidi w:val="0"/>
        <w:spacing w:lineRule="auto" w:line="240" w:before="0" w:after="0"/>
        <w:ind w:left="0" w:right="0" w:firstLine="567"/>
        <w:jc w:val="both"/>
        <w:textAlignment w:val="baseline"/>
        <w:rPr>
          <w:rFonts w:ascii="Times New Roman" w:hAnsi="Times New Roman" w:cs="Times New Roman"/>
          <w:color w:val="000000"/>
          <w:sz w:val="24"/>
          <w:szCs w:val="24"/>
          <w:lang w:eastAsia="ru-RU"/>
        </w:rPr>
      </w:pPr>
      <w:r>
        <w:rPr>
          <w:rFonts w:eastAsia="Times New Roman" w:cs="Times New Roman"/>
          <w:b w:val="false"/>
          <w:bCs w:val="false"/>
          <w:color w:val="000000"/>
          <w:sz w:val="24"/>
          <w:szCs w:val="24"/>
          <w:lang w:val="uk-UA" w:eastAsia="ru-RU"/>
        </w:rPr>
        <w:t xml:space="preserve">5. </w:t>
      </w:r>
      <w:r>
        <w:rPr>
          <w:rFonts w:eastAsia="Times New Roman" w:cs="Times New Roman CYR"/>
          <w:b w:val="false"/>
          <w:bCs w:val="false"/>
          <w:color w:val="000000"/>
          <w:sz w:val="24"/>
          <w:szCs w:val="24"/>
          <w:lang w:val="uk-UA" w:eastAsia="ru-RU"/>
        </w:rPr>
        <w:t>Копію даного рішення направити в ГУ ДПС в Харківській області.</w:t>
      </w:r>
    </w:p>
    <w:p>
      <w:pPr>
        <w:pStyle w:val="Normal"/>
        <w:widowControl/>
        <w:shd w:val="clear" w:color="auto" w:fill="FFFFFF"/>
        <w:tabs>
          <w:tab w:val="left" w:pos="471" w:leader="none"/>
        </w:tabs>
        <w:suppressAutoHyphens w:val="false"/>
        <w:bidi w:val="0"/>
        <w:spacing w:lineRule="auto" w:line="240" w:before="0" w:after="0"/>
        <w:ind w:left="0" w:right="0" w:firstLine="567"/>
        <w:jc w:val="both"/>
        <w:textAlignment w:val="baseline"/>
        <w:rPr>
          <w:rFonts w:eastAsia="Times New Roman" w:cs="Times New Roman CYR"/>
          <w:b w:val="false"/>
          <w:b w:val="false"/>
          <w:bCs w:val="false"/>
          <w:lang w:val="uk-UA"/>
        </w:rPr>
      </w:pPr>
      <w:r>
        <w:rPr>
          <w:rFonts w:eastAsia="Times New Roman" w:cs="Times New Roman CYR"/>
          <w:b w:val="false"/>
          <w:bCs w:val="false"/>
          <w:lang w:val="uk-UA"/>
        </w:rPr>
      </w:r>
    </w:p>
    <w:p>
      <w:pPr>
        <w:pStyle w:val="Normal"/>
        <w:keepNext/>
        <w:widowControl w:val="false"/>
        <w:shd w:val="clear" w:color="auto" w:fill="FFFFFF"/>
        <w:suppressAutoHyphens w:val="true"/>
        <w:bidi w:val="0"/>
        <w:spacing w:lineRule="auto" w:line="240" w:before="0" w:after="0"/>
        <w:ind w:left="0" w:right="0" w:firstLine="567"/>
        <w:jc w:val="both"/>
        <w:textAlignment w:val="baseline"/>
        <w:rPr>
          <w:rFonts w:ascii="Times New Roman" w:hAnsi="Times New Roman" w:cs="Times New Roman"/>
          <w:color w:val="000000"/>
          <w:sz w:val="24"/>
          <w:szCs w:val="24"/>
          <w:lang w:eastAsia="ru-RU"/>
        </w:rPr>
      </w:pPr>
      <w:r>
        <w:rPr>
          <w:rFonts w:cs="Times New Roman"/>
          <w:color w:val="000000"/>
          <w:sz w:val="24"/>
          <w:szCs w:val="24"/>
          <w:lang w:eastAsia="ru-RU"/>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keepNext/>
        <w:widowControl/>
        <w:shd w:val="clear" w:color="auto" w:fill="FFFFFF"/>
        <w:tabs>
          <w:tab w:val="left" w:pos="3840" w:leader="none"/>
        </w:tabs>
        <w:suppressAutoHyphens w:val="false"/>
        <w:bidi w:val="0"/>
        <w:spacing w:lineRule="auto" w:line="240" w:before="0" w:after="0"/>
        <w:ind w:left="0" w:right="0" w:firstLine="709"/>
        <w:jc w:val="both"/>
        <w:textAlignment w:val="baseline"/>
        <w:rPr>
          <w:rStyle w:val="11"/>
          <w:rFonts w:ascii="Times New Roman" w:hAnsi="Times New Roman" w:eastAsia="Times New Roman" w:cs="Times New Roman"/>
          <w:b w:val="false"/>
          <w:b w:val="false"/>
          <w:bCs w:val="false"/>
          <w:i w:val="false"/>
          <w:i w:val="false"/>
          <w:iCs/>
          <w:color w:val="000000"/>
          <w:sz w:val="24"/>
          <w:szCs w:val="24"/>
          <w:lang w:val="uk-UA" w:eastAsia="ru-RU" w:bidi="ar-SA"/>
        </w:rPr>
      </w:pPr>
      <w:r>
        <w:rPr>
          <w:rFonts w:eastAsia="Times New Roman" w:cs="Times New Roman"/>
          <w:b w:val="false"/>
          <w:bCs w:val="false"/>
          <w:i w:val="false"/>
          <w:iCs/>
          <w:color w:val="000000"/>
          <w:sz w:val="24"/>
          <w:szCs w:val="24"/>
          <w:lang w:val="uk-UA" w:eastAsia="ru-RU"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Application>LibreOffice/5.1.6.2$Linux_X86_64 LibreOffice_project/10m0$Build-2</Application>
  <Pages>2</Pages>
  <Words>389</Words>
  <Characters>2591</Characters>
  <CharactersWithSpaces>3135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2021-08-17T09:02:32Z</dcterms:modified>
  <cp:revision>77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